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337FE" w:rsidRPr="004337FE" w:rsidTr="004337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337FE" w:rsidRPr="004337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4337FE" w:rsidRPr="004337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7FE" w:rsidRPr="004337FE" w:rsidRDefault="004337FE" w:rsidP="004337FE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76767"/>
                            <w:sz w:val="20"/>
                            <w:szCs w:val="20"/>
                            <w:lang w:eastAsia="uk-UA"/>
                          </w:rPr>
                          <w:t>НА ЧЕРНІГІВЩИНІ ПОТЕРПІЛІ НА ВИРОБНИЦТВІ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76767"/>
                            <w:sz w:val="20"/>
                            <w:szCs w:val="20"/>
                            <w:lang w:eastAsia="uk-UA"/>
                          </w:rPr>
                          <w:t>ВЖЕ ОТРИМАЛИ 7,5 МЛН ГРИВЕНЬ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76767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Відділення управління виконавчої дирекції Фонду соціального страхування України в Чернігівській області продовжують здійснювати страхові виплати за травень – станом на сьогодні щомісячні виплати отримали 2 786 потерпілих на виробництві та членів їх родин (виплати фінансуються у наступному місяці за попередній).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Загалом перераховано на банківські картки або доставлено листоношами вже 7,5 мільйонів гривень травневих страхових виплат (.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Нагадаємо, що ФССУ щомісяця фінансує страхові виплати для осіб, які мають стійку втрату працездатності внаслідок нещасних випадків на виробництві або професійних захворювань, а також для їх сімей.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Оперативна інформація про стан фінансування страхових виплат, лікарняних і декретних допомог оновлюється у телеграм-каналі ФССУ: </w:t>
                        </w:r>
                        <w:hyperlink r:id="rId5" w:history="1">
                          <w:r w:rsidRPr="004337FE">
                            <w:rPr>
                              <w:rFonts w:ascii="Verdana" w:eastAsia="Times New Roman" w:hAnsi="Verdana" w:cs="Times New Roman"/>
                              <w:color w:val="676767"/>
                              <w:sz w:val="20"/>
                              <w:szCs w:val="20"/>
                              <w:lang w:eastAsia="uk-UA"/>
                            </w:rPr>
                            <w:t>https://t.me/socialfund</w:t>
                          </w:r>
                        </w:hyperlink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.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Наталія Бондарева, начальник відділу страхових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виплат та матеріального забезпечення управління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виконавчої дирекції Фонду соціального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страхування України в Чернігівській області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ind w:firstLine="1134"/>
                          <w:jc w:val="righ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Verdana" w:eastAsia="Times New Roman" w:hAnsi="Verdana" w:cs="Times New Roman"/>
                            <w:color w:val="676767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  <w:p w:rsidR="004337FE" w:rsidRPr="004337FE" w:rsidRDefault="004337FE" w:rsidP="004337FE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bookmarkStart w:id="0" w:name="_GoBack"/>
                        <w:bookmarkEnd w:id="0"/>
                      </w:p>
                      <w:p w:rsidR="004337FE" w:rsidRPr="004337FE" w:rsidRDefault="004337FE" w:rsidP="004337FE">
                        <w:pPr>
                          <w:spacing w:after="150" w:line="225" w:lineRule="atLeast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4337FE" w:rsidRPr="004337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7FE" w:rsidRPr="004337FE" w:rsidRDefault="004337FE" w:rsidP="004337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337F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70A43AD3" wp14:editId="67719AC0">
                              <wp:extent cx="342900" cy="323850"/>
                              <wp:effectExtent l="0" t="0" r="0" b="0"/>
                              <wp:docPr id="1" name="Рисунок 1" descr="версія для друку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версія для друку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337FE" w:rsidRPr="004337FE" w:rsidRDefault="004337FE" w:rsidP="00433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337FE" w:rsidRPr="004337FE" w:rsidRDefault="004337FE" w:rsidP="0043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0E52" w:rsidRDefault="00850E52"/>
    <w:sectPr w:rsidR="00850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FE"/>
    <w:rsid w:val="004337FE"/>
    <w:rsid w:val="008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su.gov.ua/fse/control/chnig/uk/publish/printable_article/124472" TargetMode="Externa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2022-06-17T05:32:00Z</dcterms:created>
  <dcterms:modified xsi:type="dcterms:W3CDTF">2022-06-17T05:33:00Z</dcterms:modified>
</cp:coreProperties>
</file>